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FEF0" w14:textId="5CC46E0C" w:rsidR="0055190D" w:rsidRPr="00476E38" w:rsidRDefault="0055190D" w:rsidP="00B07316">
      <w:pPr>
        <w:spacing w:line="240" w:lineRule="auto"/>
        <w:jc w:val="right"/>
        <w:rPr>
          <w:rFonts w:cstheme="minorHAnsi"/>
        </w:rPr>
      </w:pPr>
      <w:r w:rsidRPr="00476E38">
        <w:rPr>
          <w:rFonts w:cstheme="minorHAnsi"/>
        </w:rPr>
        <w:t xml:space="preserve">Warszawa, </w:t>
      </w:r>
      <w:r w:rsidR="00EB3538">
        <w:rPr>
          <w:rFonts w:cstheme="minorHAnsi"/>
        </w:rPr>
        <w:t>09.01.2020</w:t>
      </w:r>
      <w:r w:rsidR="00053697">
        <w:rPr>
          <w:rFonts w:cstheme="minorHAnsi"/>
        </w:rPr>
        <w:t xml:space="preserve"> r.</w:t>
      </w:r>
      <w:bookmarkStart w:id="0" w:name="_GoBack"/>
      <w:bookmarkEnd w:id="0"/>
    </w:p>
    <w:p w14:paraId="3F2E0BF0" w14:textId="15843A3E" w:rsidR="0055190D" w:rsidRPr="00476E38" w:rsidRDefault="0055190D" w:rsidP="0055190D">
      <w:pPr>
        <w:spacing w:line="240" w:lineRule="auto"/>
        <w:rPr>
          <w:rFonts w:cstheme="minorHAnsi"/>
        </w:rPr>
      </w:pPr>
      <w:r w:rsidRPr="00476E38">
        <w:rPr>
          <w:rFonts w:cstheme="minorHAnsi"/>
        </w:rPr>
        <w:t>Informacja prasowa</w:t>
      </w:r>
    </w:p>
    <w:p w14:paraId="492A0C45" w14:textId="714B75FC" w:rsidR="0044171A" w:rsidRPr="00476E38" w:rsidRDefault="00C20416" w:rsidP="00EB3538">
      <w:pPr>
        <w:spacing w:line="240" w:lineRule="auto"/>
        <w:jc w:val="center"/>
        <w:rPr>
          <w:rFonts w:cstheme="minorHAnsi"/>
          <w:b/>
          <w:sz w:val="28"/>
        </w:rPr>
      </w:pPr>
      <w:r w:rsidRPr="00476E38">
        <w:rPr>
          <w:rFonts w:cstheme="minorHAnsi"/>
          <w:b/>
          <w:sz w:val="28"/>
        </w:rPr>
        <w:br/>
      </w:r>
      <w:r w:rsidR="00476E38" w:rsidRPr="00476E38">
        <w:rPr>
          <w:rFonts w:cstheme="minorHAnsi"/>
          <w:b/>
          <w:sz w:val="32"/>
        </w:rPr>
        <w:t xml:space="preserve">Bilet </w:t>
      </w:r>
      <w:proofErr w:type="spellStart"/>
      <w:r w:rsidR="00476E38" w:rsidRPr="00476E38">
        <w:rPr>
          <w:rFonts w:cstheme="minorHAnsi"/>
          <w:b/>
          <w:sz w:val="32"/>
        </w:rPr>
        <w:t>iTaxi</w:t>
      </w:r>
      <w:proofErr w:type="spellEnd"/>
      <w:r w:rsidR="00476E38" w:rsidRPr="00476E38">
        <w:rPr>
          <w:rFonts w:cstheme="minorHAnsi"/>
          <w:b/>
          <w:sz w:val="32"/>
        </w:rPr>
        <w:t xml:space="preserve"> poszerza swoją strefę działania.</w:t>
      </w:r>
      <w:r w:rsidR="0044171A" w:rsidRPr="00476E38">
        <w:rPr>
          <w:rFonts w:cstheme="minorHAnsi"/>
          <w:b/>
          <w:sz w:val="32"/>
        </w:rPr>
        <w:br/>
      </w:r>
      <w:r w:rsidR="00FD6AF1">
        <w:rPr>
          <w:rFonts w:cstheme="minorHAnsi"/>
          <w:b/>
          <w:sz w:val="32"/>
        </w:rPr>
        <w:t>Usługa od dziś</w:t>
      </w:r>
      <w:r w:rsidR="0080721E">
        <w:rPr>
          <w:rFonts w:cstheme="minorHAnsi"/>
          <w:b/>
          <w:sz w:val="32"/>
        </w:rPr>
        <w:t xml:space="preserve"> jest</w:t>
      </w:r>
      <w:r w:rsidR="00FD6AF1">
        <w:rPr>
          <w:rFonts w:cstheme="minorHAnsi"/>
          <w:b/>
          <w:sz w:val="32"/>
        </w:rPr>
        <w:t xml:space="preserve"> </w:t>
      </w:r>
      <w:r w:rsidR="0080721E">
        <w:rPr>
          <w:rFonts w:cstheme="minorHAnsi"/>
          <w:b/>
          <w:sz w:val="32"/>
        </w:rPr>
        <w:t>dostępna</w:t>
      </w:r>
      <w:r w:rsidR="00FD6AF1">
        <w:rPr>
          <w:rFonts w:cstheme="minorHAnsi"/>
          <w:b/>
          <w:sz w:val="32"/>
        </w:rPr>
        <w:t xml:space="preserve"> w</w:t>
      </w:r>
      <w:r w:rsidR="00EB3538">
        <w:rPr>
          <w:rFonts w:cstheme="minorHAnsi"/>
          <w:b/>
          <w:sz w:val="32"/>
        </w:rPr>
        <w:t>e</w:t>
      </w:r>
      <w:r w:rsidR="00FD6AF1">
        <w:rPr>
          <w:rFonts w:cstheme="minorHAnsi"/>
          <w:b/>
          <w:sz w:val="32"/>
        </w:rPr>
        <w:t xml:space="preserve"> </w:t>
      </w:r>
      <w:r w:rsidR="00EB3538">
        <w:rPr>
          <w:rFonts w:cstheme="minorHAnsi"/>
          <w:b/>
          <w:sz w:val="32"/>
        </w:rPr>
        <w:t>Wrocławiu, Lublinie, Łodzi i Rzeszowie</w:t>
      </w:r>
    </w:p>
    <w:p w14:paraId="19112D6D" w14:textId="72204BBD" w:rsidR="005710B2" w:rsidRDefault="005710B2" w:rsidP="004C0A7F">
      <w:pPr>
        <w:jc w:val="both"/>
        <w:rPr>
          <w:rFonts w:cstheme="minorHAnsi"/>
          <w:b/>
          <w:sz w:val="24"/>
        </w:rPr>
      </w:pPr>
      <w:proofErr w:type="spellStart"/>
      <w:r w:rsidRPr="00476E38">
        <w:rPr>
          <w:rFonts w:cstheme="minorHAnsi"/>
          <w:b/>
          <w:sz w:val="24"/>
        </w:rPr>
        <w:t>iTaxi</w:t>
      </w:r>
      <w:proofErr w:type="spellEnd"/>
      <w:r w:rsidRPr="00476E38">
        <w:rPr>
          <w:rFonts w:cstheme="minorHAnsi"/>
          <w:b/>
          <w:sz w:val="24"/>
        </w:rPr>
        <w:t xml:space="preserve">, czołowy dostawca usług taksówkowych, </w:t>
      </w:r>
      <w:r w:rsidR="009E3F75" w:rsidRPr="00476E38">
        <w:rPr>
          <w:rFonts w:cstheme="minorHAnsi"/>
          <w:b/>
          <w:sz w:val="24"/>
        </w:rPr>
        <w:t xml:space="preserve">udostępnia </w:t>
      </w:r>
      <w:r w:rsidR="00B07316" w:rsidRPr="00476E38">
        <w:rPr>
          <w:rFonts w:cstheme="minorHAnsi"/>
          <w:b/>
          <w:sz w:val="24"/>
        </w:rPr>
        <w:t xml:space="preserve">w kolejnych miastach </w:t>
      </w:r>
      <w:r w:rsidR="009E3F75" w:rsidRPr="00476E38">
        <w:rPr>
          <w:rFonts w:cstheme="minorHAnsi"/>
          <w:b/>
          <w:sz w:val="24"/>
        </w:rPr>
        <w:t xml:space="preserve">przełomowy </w:t>
      </w:r>
      <w:r w:rsidR="00083F16">
        <w:rPr>
          <w:rFonts w:cstheme="minorHAnsi"/>
          <w:b/>
          <w:sz w:val="24"/>
        </w:rPr>
        <w:t>Bilet </w:t>
      </w:r>
      <w:proofErr w:type="spellStart"/>
      <w:r w:rsidRPr="00476E38">
        <w:rPr>
          <w:rFonts w:cstheme="minorHAnsi"/>
          <w:b/>
          <w:sz w:val="24"/>
        </w:rPr>
        <w:t>iTaxi</w:t>
      </w:r>
      <w:proofErr w:type="spellEnd"/>
      <w:r w:rsidRPr="00476E38">
        <w:rPr>
          <w:rFonts w:cstheme="minorHAnsi"/>
          <w:b/>
          <w:sz w:val="24"/>
        </w:rPr>
        <w:t xml:space="preserve">. </w:t>
      </w:r>
      <w:r w:rsidR="00B07316" w:rsidRPr="00476E38">
        <w:rPr>
          <w:rFonts w:cstheme="minorHAnsi"/>
          <w:b/>
          <w:sz w:val="24"/>
        </w:rPr>
        <w:t xml:space="preserve">Od teraz mieszkańcy </w:t>
      </w:r>
      <w:r w:rsidR="00EB3538">
        <w:rPr>
          <w:rFonts w:cstheme="minorHAnsi"/>
          <w:b/>
          <w:sz w:val="24"/>
        </w:rPr>
        <w:t>Wrocławia, Lublina, Łodzi i Rzeszowa</w:t>
      </w:r>
      <w:r w:rsidR="005E7765">
        <w:rPr>
          <w:rFonts w:cstheme="minorHAnsi"/>
          <w:b/>
          <w:sz w:val="24"/>
        </w:rPr>
        <w:t xml:space="preserve"> </w:t>
      </w:r>
      <w:r w:rsidR="00476E38">
        <w:rPr>
          <w:rFonts w:cstheme="minorHAnsi"/>
          <w:b/>
          <w:sz w:val="24"/>
        </w:rPr>
        <w:t xml:space="preserve">mogą </w:t>
      </w:r>
      <w:r w:rsidR="00930F00" w:rsidRPr="00476E38">
        <w:rPr>
          <w:rFonts w:cstheme="minorHAnsi"/>
          <w:b/>
          <w:sz w:val="24"/>
        </w:rPr>
        <w:t>korzystać z</w:t>
      </w:r>
      <w:r w:rsidR="00476E38">
        <w:rPr>
          <w:rFonts w:cstheme="minorHAnsi"/>
          <w:b/>
          <w:sz w:val="24"/>
        </w:rPr>
        <w:t> </w:t>
      </w:r>
      <w:r w:rsidR="007B427F">
        <w:rPr>
          <w:rFonts w:cstheme="minorHAnsi"/>
          <w:b/>
          <w:sz w:val="24"/>
        </w:rPr>
        <w:t xml:space="preserve">najpopularniejszej usługi wśród użytkowników </w:t>
      </w:r>
      <w:proofErr w:type="spellStart"/>
      <w:r w:rsidR="007B427F">
        <w:rPr>
          <w:rFonts w:cstheme="minorHAnsi"/>
          <w:b/>
          <w:sz w:val="24"/>
        </w:rPr>
        <w:t>iTaxi</w:t>
      </w:r>
      <w:proofErr w:type="spellEnd"/>
      <w:r w:rsidRPr="00476E38">
        <w:rPr>
          <w:rFonts w:cstheme="minorHAnsi"/>
          <w:b/>
          <w:sz w:val="24"/>
        </w:rPr>
        <w:t>.</w:t>
      </w:r>
      <w:r w:rsidR="00930F00" w:rsidRPr="00476E38">
        <w:rPr>
          <w:rFonts w:cstheme="minorHAnsi"/>
          <w:b/>
          <w:sz w:val="24"/>
        </w:rPr>
        <w:t xml:space="preserve"> </w:t>
      </w:r>
      <w:r w:rsidR="003B6AEF">
        <w:rPr>
          <w:rFonts w:cstheme="minorHAnsi"/>
          <w:b/>
          <w:sz w:val="24"/>
        </w:rPr>
        <w:t>Usługa do tej pory</w:t>
      </w:r>
      <w:r w:rsidR="00930F00" w:rsidRPr="00476E38">
        <w:rPr>
          <w:rFonts w:cstheme="minorHAnsi"/>
          <w:b/>
          <w:sz w:val="24"/>
        </w:rPr>
        <w:t xml:space="preserve"> był</w:t>
      </w:r>
      <w:r w:rsidR="003B6AEF">
        <w:rPr>
          <w:rFonts w:cstheme="minorHAnsi"/>
          <w:b/>
          <w:sz w:val="24"/>
        </w:rPr>
        <w:t>a dostępna</w:t>
      </w:r>
      <w:r w:rsidR="00930F00" w:rsidRPr="00476E38">
        <w:rPr>
          <w:rFonts w:cstheme="minorHAnsi"/>
          <w:b/>
          <w:sz w:val="24"/>
        </w:rPr>
        <w:t xml:space="preserve"> wyłącznie w Warszawie.</w:t>
      </w:r>
    </w:p>
    <w:p w14:paraId="6DCD832C" w14:textId="4153CBA8" w:rsidR="003B6AEF" w:rsidRPr="003B6AEF" w:rsidRDefault="003B6AEF" w:rsidP="003B6AEF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Bilet </w:t>
      </w:r>
      <w:proofErr w:type="spellStart"/>
      <w:r>
        <w:rPr>
          <w:sz w:val="24"/>
          <w:szCs w:val="24"/>
        </w:rPr>
        <w:t>iTaxi</w:t>
      </w:r>
      <w:proofErr w:type="spellEnd"/>
      <w:r>
        <w:rPr>
          <w:sz w:val="24"/>
          <w:szCs w:val="24"/>
        </w:rPr>
        <w:t xml:space="preserve"> jest usługą, w której cenę całego przejazdu poznamy jeszcze przed złożeniem zamówienia i będzie taka sama przez całą podróż. </w:t>
      </w:r>
      <w:r>
        <w:rPr>
          <w:b/>
          <w:sz w:val="24"/>
          <w:szCs w:val="24"/>
        </w:rPr>
        <w:t xml:space="preserve">Najważniejszym wyróżnikiem Biletu </w:t>
      </w:r>
      <w:proofErr w:type="spellStart"/>
      <w:r>
        <w:rPr>
          <w:b/>
          <w:sz w:val="24"/>
          <w:szCs w:val="24"/>
        </w:rPr>
        <w:t>iTaxi</w:t>
      </w:r>
      <w:proofErr w:type="spellEnd"/>
      <w:r>
        <w:rPr>
          <w:b/>
          <w:sz w:val="24"/>
          <w:szCs w:val="24"/>
        </w:rPr>
        <w:t xml:space="preserve">  jest wyliczanie ceny bez stref i taryf.</w:t>
      </w:r>
    </w:p>
    <w:p w14:paraId="43D56FB4" w14:textId="6E9AA364" w:rsidR="00B07316" w:rsidRPr="00476E38" w:rsidRDefault="00930F00" w:rsidP="00930F00">
      <w:pPr>
        <w:spacing w:after="100" w:afterAutospacing="1"/>
        <w:jc w:val="both"/>
        <w:rPr>
          <w:rFonts w:cstheme="minorHAnsi"/>
          <w:sz w:val="24"/>
        </w:rPr>
      </w:pPr>
      <w:r w:rsidRPr="00476E38">
        <w:rPr>
          <w:rFonts w:cstheme="minorHAnsi"/>
          <w:sz w:val="24"/>
        </w:rPr>
        <w:t xml:space="preserve">W porównaniu do oferowanej przez przewoźników tzw. „ceny gwarantowanej”, </w:t>
      </w:r>
      <w:r w:rsidR="003824EC" w:rsidRPr="00476E38">
        <w:rPr>
          <w:rFonts w:cstheme="minorHAnsi"/>
          <w:sz w:val="24"/>
        </w:rPr>
        <w:t>która może ulec zmianie w </w:t>
      </w:r>
      <w:r w:rsidRPr="00476E38">
        <w:rPr>
          <w:rFonts w:cstheme="minorHAnsi"/>
          <w:sz w:val="24"/>
        </w:rPr>
        <w:t xml:space="preserve">przypadku nieprzewidzianych sytuacji na drodze, cena Biletu </w:t>
      </w:r>
      <w:proofErr w:type="spellStart"/>
      <w:r w:rsidRPr="00476E38">
        <w:rPr>
          <w:rFonts w:cstheme="minorHAnsi"/>
          <w:sz w:val="24"/>
        </w:rPr>
        <w:t>iTaxi</w:t>
      </w:r>
      <w:proofErr w:type="spellEnd"/>
      <w:r w:rsidRPr="00476E38">
        <w:rPr>
          <w:rFonts w:cstheme="minorHAnsi"/>
          <w:sz w:val="24"/>
        </w:rPr>
        <w:t xml:space="preserve"> jest zawsze stała. Oznacza to, że opłata za podróż nie zmieni się nawet wtedy, kiedy na drodze pojawi się wzmożony ruch, korki czy wypadek. </w:t>
      </w:r>
    </w:p>
    <w:p w14:paraId="741E8CFA" w14:textId="59A9D359" w:rsidR="00FE566E" w:rsidRPr="00476E38" w:rsidRDefault="00FE566E" w:rsidP="00FE566E">
      <w:pPr>
        <w:spacing w:after="100" w:afterAutospacing="1"/>
        <w:ind w:left="53"/>
        <w:jc w:val="both"/>
        <w:rPr>
          <w:rFonts w:cstheme="minorHAnsi"/>
          <w:sz w:val="24"/>
        </w:rPr>
      </w:pPr>
      <w:r w:rsidRPr="00476E38">
        <w:rPr>
          <w:rFonts w:cstheme="minorHAnsi"/>
          <w:sz w:val="24"/>
        </w:rPr>
        <w:t>– Cieszę się, że oddajemy</w:t>
      </w:r>
      <w:r w:rsidR="00083F16">
        <w:rPr>
          <w:rFonts w:cstheme="minorHAnsi"/>
          <w:sz w:val="24"/>
        </w:rPr>
        <w:t xml:space="preserve"> możliwość </w:t>
      </w:r>
      <w:r w:rsidR="007B427F">
        <w:rPr>
          <w:rFonts w:cstheme="minorHAnsi"/>
          <w:sz w:val="24"/>
        </w:rPr>
        <w:t>korzystania z</w:t>
      </w:r>
      <w:r w:rsidRPr="00476E38">
        <w:rPr>
          <w:rFonts w:cstheme="minorHAnsi"/>
          <w:sz w:val="24"/>
        </w:rPr>
        <w:t xml:space="preserve"> </w:t>
      </w:r>
      <w:r w:rsidR="007B427F" w:rsidRPr="00476E38">
        <w:rPr>
          <w:rFonts w:cstheme="minorHAnsi"/>
          <w:sz w:val="24"/>
        </w:rPr>
        <w:t>Bilet</w:t>
      </w:r>
      <w:r w:rsidR="007B427F">
        <w:rPr>
          <w:rFonts w:cstheme="minorHAnsi"/>
          <w:sz w:val="24"/>
        </w:rPr>
        <w:t>u</w:t>
      </w:r>
      <w:r w:rsidR="007B427F" w:rsidRPr="00476E38">
        <w:rPr>
          <w:rFonts w:cstheme="minorHAnsi"/>
          <w:sz w:val="24"/>
        </w:rPr>
        <w:t xml:space="preserve"> </w:t>
      </w:r>
      <w:proofErr w:type="spellStart"/>
      <w:r w:rsidR="007B427F" w:rsidRPr="00476E38">
        <w:rPr>
          <w:rFonts w:cstheme="minorHAnsi"/>
          <w:sz w:val="24"/>
        </w:rPr>
        <w:t>iTaxi</w:t>
      </w:r>
      <w:proofErr w:type="spellEnd"/>
      <w:r w:rsidR="007B427F" w:rsidRPr="00476E38">
        <w:rPr>
          <w:rFonts w:cstheme="minorHAnsi"/>
          <w:sz w:val="24"/>
        </w:rPr>
        <w:t xml:space="preserve"> </w:t>
      </w:r>
      <w:r w:rsidRPr="00476E38">
        <w:rPr>
          <w:rFonts w:cstheme="minorHAnsi"/>
          <w:sz w:val="24"/>
        </w:rPr>
        <w:t xml:space="preserve">kolejnym użytkownikom. Usługa </w:t>
      </w:r>
      <w:r w:rsidR="007B427F">
        <w:rPr>
          <w:rFonts w:cstheme="minorHAnsi"/>
          <w:sz w:val="24"/>
        </w:rPr>
        <w:t xml:space="preserve">przyjęła się wśród warszawiaków, więc liczymy, </w:t>
      </w:r>
      <w:r w:rsidRPr="00476E38">
        <w:rPr>
          <w:rFonts w:cstheme="minorHAnsi"/>
          <w:sz w:val="24"/>
        </w:rPr>
        <w:t>że przypadnie</w:t>
      </w:r>
      <w:r w:rsidR="00F20379" w:rsidRPr="00476E38">
        <w:rPr>
          <w:rFonts w:cstheme="minorHAnsi"/>
          <w:sz w:val="24"/>
        </w:rPr>
        <w:t xml:space="preserve"> </w:t>
      </w:r>
      <w:r w:rsidRPr="00476E38">
        <w:rPr>
          <w:rFonts w:cstheme="minorHAnsi"/>
          <w:sz w:val="24"/>
        </w:rPr>
        <w:t xml:space="preserve">do gustu </w:t>
      </w:r>
      <w:r w:rsidR="007B427F" w:rsidRPr="00476E38">
        <w:rPr>
          <w:rFonts w:cstheme="minorHAnsi"/>
          <w:sz w:val="24"/>
        </w:rPr>
        <w:t xml:space="preserve">również </w:t>
      </w:r>
      <w:r w:rsidRPr="00476E38">
        <w:rPr>
          <w:rFonts w:cstheme="minorHAnsi"/>
          <w:sz w:val="24"/>
        </w:rPr>
        <w:t xml:space="preserve">mieszkańcom </w:t>
      </w:r>
      <w:r w:rsidR="00EB3538" w:rsidRPr="00EB3538">
        <w:rPr>
          <w:rFonts w:cstheme="minorHAnsi"/>
          <w:sz w:val="24"/>
        </w:rPr>
        <w:t>Wrocławia, Lublina, Łodzi i Rzeszowa</w:t>
      </w:r>
      <w:r w:rsidR="00FD6AF1">
        <w:rPr>
          <w:rFonts w:cstheme="minorHAnsi"/>
          <w:sz w:val="24"/>
        </w:rPr>
        <w:t>.</w:t>
      </w:r>
      <w:r w:rsidR="007E63F5">
        <w:rPr>
          <w:rFonts w:cstheme="minorHAnsi"/>
          <w:sz w:val="24"/>
        </w:rPr>
        <w:t xml:space="preserve"> </w:t>
      </w:r>
      <w:r w:rsidRPr="00476E38">
        <w:rPr>
          <w:rFonts w:cstheme="minorHAnsi"/>
          <w:sz w:val="24"/>
        </w:rPr>
        <w:t xml:space="preserve">To oczywiście początek poszerzania stref dostępności biletu, w planach </w:t>
      </w:r>
      <w:r w:rsidR="009E3F75">
        <w:rPr>
          <w:rFonts w:cstheme="minorHAnsi"/>
          <w:sz w:val="24"/>
        </w:rPr>
        <w:t xml:space="preserve">mamy już </w:t>
      </w:r>
      <w:r w:rsidR="00F20379" w:rsidRPr="00476E38">
        <w:rPr>
          <w:rFonts w:cstheme="minorHAnsi"/>
          <w:sz w:val="24"/>
        </w:rPr>
        <w:t xml:space="preserve">kolejne miasta </w:t>
      </w:r>
      <w:r w:rsidRPr="00476E38">
        <w:rPr>
          <w:rFonts w:cstheme="minorHAnsi"/>
          <w:sz w:val="24"/>
        </w:rPr>
        <w:t xml:space="preserve">– komentuje Jarosław Grabowski, CEO </w:t>
      </w:r>
      <w:proofErr w:type="spellStart"/>
      <w:r w:rsidRPr="00476E38">
        <w:rPr>
          <w:rFonts w:cstheme="minorHAnsi"/>
          <w:sz w:val="24"/>
        </w:rPr>
        <w:t>iTaxi</w:t>
      </w:r>
      <w:proofErr w:type="spellEnd"/>
      <w:r w:rsidRPr="00476E38">
        <w:rPr>
          <w:rFonts w:cstheme="minorHAnsi"/>
          <w:sz w:val="24"/>
        </w:rPr>
        <w:t>.</w:t>
      </w:r>
    </w:p>
    <w:p w14:paraId="7D1DCB0D" w14:textId="77777777" w:rsidR="00282467" w:rsidRDefault="003B6AEF" w:rsidP="00282467">
      <w:pPr>
        <w:spacing w:after="100" w:afterAutospacing="1"/>
        <w:ind w:left="53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9FF3131" wp14:editId="7384239E">
            <wp:simplePos x="0" y="0"/>
            <wp:positionH relativeFrom="column">
              <wp:posOffset>1272398</wp:posOffset>
            </wp:positionH>
            <wp:positionV relativeFrom="paragraph">
              <wp:posOffset>520075</wp:posOffset>
            </wp:positionV>
            <wp:extent cx="3623310" cy="2319020"/>
            <wp:effectExtent l="0" t="0" r="0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et iTaxi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38" w:rsidRPr="00476E38">
        <w:rPr>
          <w:rFonts w:cstheme="minorHAnsi"/>
          <w:sz w:val="24"/>
          <w:szCs w:val="24"/>
        </w:rPr>
        <w:t>Usługa dostępna jest dla klientów indywidualnych i działa tylko przy włączonej płatności mobilnej w aplikacji.</w:t>
      </w:r>
    </w:p>
    <w:p w14:paraId="6CDDDDA1" w14:textId="7B03A14A" w:rsidR="00C332ED" w:rsidRPr="00282467" w:rsidRDefault="00C332ED" w:rsidP="00282467">
      <w:pPr>
        <w:spacing w:after="100" w:afterAutospacing="1"/>
        <w:ind w:left="53"/>
        <w:jc w:val="both"/>
        <w:rPr>
          <w:rFonts w:cstheme="minorHAnsi"/>
          <w:sz w:val="24"/>
          <w:szCs w:val="24"/>
        </w:rPr>
      </w:pPr>
      <w:r w:rsidRPr="00476E38">
        <w:rPr>
          <w:rFonts w:cstheme="minorHAnsi"/>
          <w:sz w:val="24"/>
        </w:rPr>
        <w:lastRenderedPageBreak/>
        <w:t xml:space="preserve">Jak skorzystać z Biletu </w:t>
      </w:r>
      <w:proofErr w:type="spellStart"/>
      <w:r w:rsidRPr="00476E38">
        <w:rPr>
          <w:rFonts w:cstheme="minorHAnsi"/>
          <w:sz w:val="24"/>
        </w:rPr>
        <w:t>iTaxi</w:t>
      </w:r>
      <w:proofErr w:type="spellEnd"/>
      <w:r w:rsidRPr="00476E38">
        <w:rPr>
          <w:rFonts w:cstheme="minorHAnsi"/>
          <w:sz w:val="24"/>
        </w:rPr>
        <w:t>:</w:t>
      </w:r>
    </w:p>
    <w:p w14:paraId="7ABFE8E2" w14:textId="007958E4" w:rsidR="00C332ED" w:rsidRPr="00476E38" w:rsidRDefault="00C332ED" w:rsidP="00476E3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76E38">
        <w:rPr>
          <w:rFonts w:cstheme="minorHAnsi"/>
        </w:rPr>
        <w:t xml:space="preserve">jeśli jesteśmy nowymi użytkownikami, pobieramy </w:t>
      </w:r>
      <w:r w:rsidR="00476E38" w:rsidRPr="00476E38">
        <w:rPr>
          <w:rFonts w:cstheme="minorHAnsi"/>
        </w:rPr>
        <w:t xml:space="preserve">ze sklepu Google Play lub App Store </w:t>
      </w:r>
      <w:r w:rsidRPr="00476E38">
        <w:rPr>
          <w:rFonts w:cstheme="minorHAnsi"/>
        </w:rPr>
        <w:t>aplilkację iTaxi i przechodzimy przez prosty proces rejestracji</w:t>
      </w:r>
      <w:r w:rsidR="00825114" w:rsidRPr="00476E38">
        <w:rPr>
          <w:rFonts w:cstheme="minorHAnsi"/>
        </w:rPr>
        <w:t xml:space="preserve">. </w:t>
      </w:r>
      <w:r w:rsidR="00F2208A" w:rsidRPr="00476E38">
        <w:rPr>
          <w:rFonts w:cstheme="minorHAnsi"/>
        </w:rPr>
        <w:t>S</w:t>
      </w:r>
      <w:r w:rsidRPr="00476E38">
        <w:rPr>
          <w:rFonts w:cstheme="minorHAnsi"/>
        </w:rPr>
        <w:t>tali użytkownicy aktualizują aplikację iTaxi na swoich smartfonach,</w:t>
      </w:r>
    </w:p>
    <w:p w14:paraId="6C53D692" w14:textId="65CA0DC5" w:rsidR="00C332ED" w:rsidRPr="00476E38" w:rsidRDefault="00C332ED" w:rsidP="00476E3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76E38">
        <w:rPr>
          <w:rFonts w:cstheme="minorHAnsi"/>
        </w:rPr>
        <w:t>n</w:t>
      </w:r>
      <w:r w:rsidR="00825114" w:rsidRPr="00476E38">
        <w:rPr>
          <w:rFonts w:cstheme="minorHAnsi"/>
        </w:rPr>
        <w:t xml:space="preserve">astępnie </w:t>
      </w:r>
      <w:r w:rsidRPr="00476E38">
        <w:rPr>
          <w:rFonts w:cstheme="minorHAnsi"/>
        </w:rPr>
        <w:t xml:space="preserve">na głównym ekranie </w:t>
      </w:r>
      <w:r w:rsidR="00825114" w:rsidRPr="00476E38">
        <w:rPr>
          <w:rFonts w:cstheme="minorHAnsi"/>
        </w:rPr>
        <w:t>wpi</w:t>
      </w:r>
      <w:r w:rsidRPr="00476E38">
        <w:rPr>
          <w:rFonts w:cstheme="minorHAnsi"/>
        </w:rPr>
        <w:t>sujemy</w:t>
      </w:r>
      <w:r w:rsidR="00825114" w:rsidRPr="00476E38">
        <w:rPr>
          <w:rFonts w:cstheme="minorHAnsi"/>
        </w:rPr>
        <w:t xml:space="preserve"> adres docelowy i klik</w:t>
      </w:r>
      <w:r w:rsidRPr="00476E38">
        <w:rPr>
          <w:rFonts w:cstheme="minorHAnsi"/>
        </w:rPr>
        <w:t>amy</w:t>
      </w:r>
      <w:r w:rsidR="00825114" w:rsidRPr="00476E38">
        <w:rPr>
          <w:rFonts w:cstheme="minorHAnsi"/>
        </w:rPr>
        <w:t xml:space="preserve"> „dalej”</w:t>
      </w:r>
      <w:r w:rsidR="00F2208A" w:rsidRPr="00476E38">
        <w:rPr>
          <w:rFonts w:cstheme="minorHAnsi"/>
        </w:rPr>
        <w:t>,</w:t>
      </w:r>
      <w:r w:rsidR="00825114" w:rsidRPr="00476E38">
        <w:rPr>
          <w:rFonts w:cstheme="minorHAnsi"/>
        </w:rPr>
        <w:t xml:space="preserve"> </w:t>
      </w:r>
    </w:p>
    <w:p w14:paraId="2AA63CC4" w14:textId="137F2299" w:rsidR="00C332ED" w:rsidRPr="00476E38" w:rsidRDefault="00C332ED" w:rsidP="00476E3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76E38">
        <w:rPr>
          <w:rFonts w:cstheme="minorHAnsi"/>
        </w:rPr>
        <w:t>n</w:t>
      </w:r>
      <w:r w:rsidR="00825114" w:rsidRPr="00476E38">
        <w:rPr>
          <w:rFonts w:cstheme="minorHAnsi"/>
        </w:rPr>
        <w:t>a kolejnym ekranie pojawi się kafelek biletu wraz z ceną</w:t>
      </w:r>
      <w:r w:rsidR="00EC6DB6" w:rsidRPr="00476E38">
        <w:rPr>
          <w:rFonts w:cstheme="minorHAnsi"/>
        </w:rPr>
        <w:t xml:space="preserve"> </w:t>
      </w:r>
      <w:r w:rsidR="00F2208A" w:rsidRPr="00476E38">
        <w:rPr>
          <w:rFonts w:cstheme="minorHAnsi"/>
        </w:rPr>
        <w:t>gwarantowaną,</w:t>
      </w:r>
    </w:p>
    <w:p w14:paraId="4D360101" w14:textId="5B3627B5" w:rsidR="00C332ED" w:rsidRPr="00476E38" w:rsidRDefault="000C561A" w:rsidP="00476E3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76E38">
        <w:rPr>
          <w:rFonts w:cstheme="minorHAnsi"/>
        </w:rPr>
        <w:t xml:space="preserve">w ostatnim kroku </w:t>
      </w:r>
      <w:r w:rsidR="00F2208A" w:rsidRPr="00476E38">
        <w:rPr>
          <w:rFonts w:cstheme="minorHAnsi"/>
        </w:rPr>
        <w:t xml:space="preserve">klikamy </w:t>
      </w:r>
      <w:r w:rsidRPr="00476E38">
        <w:rPr>
          <w:rFonts w:cstheme="minorHAnsi"/>
        </w:rPr>
        <w:t>przycisk</w:t>
      </w:r>
      <w:r w:rsidR="00825114" w:rsidRPr="00476E38">
        <w:rPr>
          <w:rFonts w:cstheme="minorHAnsi"/>
        </w:rPr>
        <w:t xml:space="preserve"> „zamów”.</w:t>
      </w:r>
      <w:r w:rsidR="00CA6E34" w:rsidRPr="00476E38">
        <w:rPr>
          <w:rFonts w:cstheme="minorHAnsi"/>
        </w:rPr>
        <w:t xml:space="preserve"> </w:t>
      </w:r>
    </w:p>
    <w:p w14:paraId="12993066" w14:textId="211B727A" w:rsidR="005011C1" w:rsidRPr="00476E38" w:rsidRDefault="00FE566E" w:rsidP="005710B2">
      <w:pPr>
        <w:spacing w:before="280" w:after="280"/>
        <w:jc w:val="both"/>
        <w:rPr>
          <w:rFonts w:cstheme="minorHAnsi"/>
          <w:sz w:val="24"/>
        </w:rPr>
      </w:pPr>
      <w:r w:rsidRPr="00476E38">
        <w:rPr>
          <w:rFonts w:cstheme="minorHAnsi"/>
          <w:sz w:val="24"/>
        </w:rPr>
        <w:t xml:space="preserve">Więcej o Bilecie </w:t>
      </w:r>
      <w:proofErr w:type="spellStart"/>
      <w:r w:rsidRPr="00476E38">
        <w:rPr>
          <w:rFonts w:cstheme="minorHAnsi"/>
          <w:sz w:val="24"/>
        </w:rPr>
        <w:t>iTaxi</w:t>
      </w:r>
      <w:proofErr w:type="spellEnd"/>
      <w:r w:rsidRPr="00476E38">
        <w:rPr>
          <w:rFonts w:cstheme="minorHAnsi"/>
          <w:sz w:val="24"/>
        </w:rPr>
        <w:t xml:space="preserve"> </w:t>
      </w:r>
      <w:r w:rsidR="00476E38" w:rsidRPr="00476E38">
        <w:rPr>
          <w:rFonts w:cstheme="minorHAnsi"/>
          <w:sz w:val="24"/>
        </w:rPr>
        <w:t>znajdziecie</w:t>
      </w:r>
      <w:r w:rsidRPr="00476E38">
        <w:rPr>
          <w:rFonts w:cstheme="minorHAnsi"/>
          <w:sz w:val="24"/>
        </w:rPr>
        <w:t xml:space="preserve"> na https://itaxi.pl/bilet/</w:t>
      </w:r>
    </w:p>
    <w:p w14:paraId="35000902" w14:textId="1F7942C7" w:rsidR="00C113D5" w:rsidRPr="00476E38" w:rsidRDefault="00C113D5" w:rsidP="004D5A69">
      <w:pPr>
        <w:spacing w:after="100" w:afterAutospacing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476E38">
        <w:rPr>
          <w:rFonts w:eastAsia="Times New Roman" w:cstheme="minorHAnsi"/>
          <w:color w:val="000000"/>
          <w:sz w:val="20"/>
          <w:szCs w:val="20"/>
          <w:lang w:eastAsia="pl-PL"/>
        </w:rPr>
        <w:t>***</w:t>
      </w:r>
    </w:p>
    <w:p w14:paraId="0FA6DE46" w14:textId="061954BF" w:rsidR="00FA7339" w:rsidRPr="00FD6AF1" w:rsidRDefault="00FA7339" w:rsidP="00FA7339">
      <w:pPr>
        <w:rPr>
          <w:rFonts w:cstheme="minorHAnsi"/>
          <w:i/>
          <w:color w:val="1D2129"/>
          <w:sz w:val="20"/>
          <w:shd w:val="clear" w:color="auto" w:fill="FFFFFF"/>
        </w:rPr>
      </w:pPr>
      <w:proofErr w:type="spellStart"/>
      <w:r w:rsidRPr="00476E38">
        <w:rPr>
          <w:rFonts w:cstheme="minorHAnsi"/>
          <w:i/>
          <w:color w:val="1D2129"/>
          <w:sz w:val="20"/>
          <w:shd w:val="clear" w:color="auto" w:fill="FFFFFF"/>
        </w:rPr>
        <w:t>iTaxi</w:t>
      </w:r>
      <w:proofErr w:type="spellEnd"/>
      <w:r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to polska platforma technologiczna łącząca taksówkarzy i pasażerów poprzez </w:t>
      </w:r>
      <w:r w:rsidR="00A4029E"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nowoczesną </w:t>
      </w:r>
      <w:r w:rsidRPr="00476E38">
        <w:rPr>
          <w:rFonts w:cstheme="minorHAnsi"/>
          <w:i/>
          <w:color w:val="1D2129"/>
          <w:sz w:val="20"/>
          <w:shd w:val="clear" w:color="auto" w:fill="FFFFFF"/>
        </w:rPr>
        <w:t>aplikację mobilną</w:t>
      </w:r>
      <w:r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>, która działa</w:t>
      </w:r>
      <w:r w:rsidR="00A4029E"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 xml:space="preserve"> na rynku</w:t>
      </w:r>
      <w:r w:rsidR="004C0A7F"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 xml:space="preserve"> od ponad 7</w:t>
      </w:r>
      <w:r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 xml:space="preserve"> lat</w:t>
      </w:r>
      <w:r w:rsidR="00A4029E"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obejmując swym zasięgiem największe miasta w Polsce. Firma</w:t>
      </w:r>
      <w:r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kieruje</w:t>
      </w:r>
      <w:r w:rsidR="00A4029E"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swoją ofertę</w:t>
      </w:r>
      <w:r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przede wszystkim do klientów biznesowych zapewniając im rozbudowaną platformę do zarządzania </w:t>
      </w:r>
      <w:r w:rsidR="00A4029E"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licencjonowanymi </w:t>
      </w:r>
      <w:r w:rsidRPr="00476E38">
        <w:rPr>
          <w:rFonts w:cstheme="minorHAnsi"/>
          <w:i/>
          <w:color w:val="1D2129"/>
          <w:sz w:val="20"/>
          <w:shd w:val="clear" w:color="auto" w:fill="FFFFFF"/>
        </w:rPr>
        <w:t>przejazdami</w:t>
      </w:r>
      <w:r w:rsidR="00A4029E"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taxi</w:t>
      </w:r>
      <w:r w:rsidRPr="00476E38">
        <w:rPr>
          <w:rFonts w:cstheme="minorHAnsi"/>
          <w:i/>
          <w:color w:val="1D2129"/>
          <w:sz w:val="20"/>
          <w:shd w:val="clear" w:color="auto" w:fill="FFFFFF"/>
        </w:rPr>
        <w:t xml:space="preserve"> w firmie. </w:t>
      </w:r>
      <w:r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 xml:space="preserve">Na swoim koncie ma liczne nagrody, w tym m.in. </w:t>
      </w:r>
      <w:proofErr w:type="spellStart"/>
      <w:r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>Marketer</w:t>
      </w:r>
      <w:proofErr w:type="spellEnd"/>
      <w:r w:rsidRPr="00476E38">
        <w:rPr>
          <w:rFonts w:eastAsia="Times New Roman" w:cstheme="minorHAnsi"/>
          <w:i/>
          <w:iCs/>
          <w:color w:val="000000"/>
          <w:sz w:val="20"/>
          <w:lang w:eastAsia="pl-PL"/>
        </w:rPr>
        <w:t xml:space="preserve"> Roku, Laur </w:t>
      </w:r>
      <w:r w:rsidRPr="00FD6AF1">
        <w:rPr>
          <w:rFonts w:cstheme="minorHAnsi"/>
          <w:i/>
          <w:color w:val="1D2129"/>
          <w:sz w:val="20"/>
          <w:shd w:val="clear" w:color="auto" w:fill="FFFFFF"/>
        </w:rPr>
        <w:t xml:space="preserve">Konsumenta, Dobry Wzór czy certyfikat Rzetelna Firma. Została też dostrzeżona w konkursie branżowym </w:t>
      </w:r>
      <w:r w:rsidR="00C80F96" w:rsidRPr="00FD6AF1">
        <w:rPr>
          <w:rFonts w:cstheme="minorHAnsi"/>
          <w:i/>
          <w:color w:val="1D2129"/>
          <w:sz w:val="20"/>
          <w:shd w:val="clear" w:color="auto" w:fill="FFFFFF"/>
        </w:rPr>
        <w:t>–</w:t>
      </w:r>
      <w:r w:rsidRPr="00FD6AF1">
        <w:rPr>
          <w:rFonts w:cstheme="minorHAnsi"/>
          <w:i/>
          <w:color w:val="1D2129"/>
          <w:sz w:val="20"/>
          <w:shd w:val="clear" w:color="auto" w:fill="FFFFFF"/>
        </w:rPr>
        <w:t xml:space="preserve"> Mobile </w:t>
      </w:r>
      <w:proofErr w:type="spellStart"/>
      <w:r w:rsidRPr="00FD6AF1">
        <w:rPr>
          <w:rFonts w:cstheme="minorHAnsi"/>
          <w:i/>
          <w:color w:val="1D2129"/>
          <w:sz w:val="20"/>
          <w:shd w:val="clear" w:color="auto" w:fill="FFFFFF"/>
        </w:rPr>
        <w:t>Trends</w:t>
      </w:r>
      <w:proofErr w:type="spellEnd"/>
      <w:r w:rsidRPr="00FD6AF1">
        <w:rPr>
          <w:rFonts w:cstheme="minorHAnsi"/>
          <w:i/>
          <w:color w:val="1D2129"/>
          <w:sz w:val="20"/>
          <w:shd w:val="clear" w:color="auto" w:fill="FFFFFF"/>
        </w:rPr>
        <w:t xml:space="preserve"> </w:t>
      </w:r>
      <w:proofErr w:type="spellStart"/>
      <w:r w:rsidRPr="00FD6AF1">
        <w:rPr>
          <w:rFonts w:cstheme="minorHAnsi"/>
          <w:i/>
          <w:color w:val="1D2129"/>
          <w:sz w:val="20"/>
          <w:shd w:val="clear" w:color="auto" w:fill="FFFFFF"/>
        </w:rPr>
        <w:t>Awords</w:t>
      </w:r>
      <w:proofErr w:type="spellEnd"/>
      <w:r w:rsidRPr="00FD6AF1">
        <w:rPr>
          <w:rFonts w:cstheme="minorHAnsi"/>
          <w:i/>
          <w:color w:val="1D2129"/>
          <w:sz w:val="20"/>
          <w:shd w:val="clear" w:color="auto" w:fill="FFFFFF"/>
        </w:rPr>
        <w:t xml:space="preserve"> 2018. </w:t>
      </w:r>
    </w:p>
    <w:p w14:paraId="3CDD6F7D" w14:textId="77777777" w:rsidR="00C113D5" w:rsidRPr="00476E38" w:rsidRDefault="00C113D5" w:rsidP="00A635B4">
      <w:pPr>
        <w:spacing w:after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76E3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Kontakt dla mediów:</w:t>
      </w:r>
    </w:p>
    <w:p w14:paraId="160AD239" w14:textId="718EC54C" w:rsidR="00C113D5" w:rsidRPr="00476E38" w:rsidRDefault="0055190D" w:rsidP="00A635B4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6E38">
        <w:rPr>
          <w:rFonts w:eastAsia="Times New Roman" w:cstheme="minorHAnsi"/>
          <w:color w:val="000000"/>
          <w:sz w:val="24"/>
          <w:szCs w:val="24"/>
          <w:lang w:eastAsia="pl-PL"/>
        </w:rPr>
        <w:t>Przemysław Panek</w:t>
      </w:r>
    </w:p>
    <w:p w14:paraId="382F96F2" w14:textId="77777777" w:rsidR="00C113D5" w:rsidRPr="00476E38" w:rsidRDefault="00C113D5" w:rsidP="00A635B4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6E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 </w:t>
      </w:r>
      <w:proofErr w:type="spellStart"/>
      <w:r w:rsidRPr="00476E38">
        <w:rPr>
          <w:rFonts w:eastAsia="Times New Roman" w:cstheme="minorHAnsi"/>
          <w:color w:val="000000"/>
          <w:sz w:val="24"/>
          <w:szCs w:val="24"/>
          <w:lang w:eastAsia="pl-PL"/>
        </w:rPr>
        <w:t>Calling</w:t>
      </w:r>
      <w:proofErr w:type="spellEnd"/>
    </w:p>
    <w:p w14:paraId="14BE8B46" w14:textId="3B670DF5" w:rsidR="00C113D5" w:rsidRPr="00476E38" w:rsidRDefault="00C113D5" w:rsidP="00A635B4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6E38">
        <w:rPr>
          <w:rFonts w:eastAsia="Times New Roman" w:cstheme="minorHAnsi"/>
          <w:color w:val="000000"/>
          <w:sz w:val="24"/>
          <w:szCs w:val="24"/>
          <w:lang w:eastAsia="pl-PL"/>
        </w:rPr>
        <w:t>m:  </w:t>
      </w:r>
      <w:r w:rsidR="0055190D" w:rsidRPr="00476E38">
        <w:rPr>
          <w:rFonts w:eastAsia="Times New Roman" w:cstheme="minorHAnsi"/>
          <w:color w:val="000000"/>
          <w:sz w:val="24"/>
          <w:szCs w:val="24"/>
          <w:lang w:eastAsia="pl-PL"/>
        </w:rPr>
        <w:t>790 579 757</w:t>
      </w:r>
    </w:p>
    <w:p w14:paraId="6CF1A93C" w14:textId="45A5F665" w:rsidR="00C113D5" w:rsidRPr="00476E38" w:rsidRDefault="00C113D5" w:rsidP="00A635B4">
      <w:pPr>
        <w:spacing w:after="0"/>
        <w:jc w:val="right"/>
        <w:rPr>
          <w:rFonts w:eastAsia="Times New Roman" w:cstheme="minorHAnsi"/>
          <w:sz w:val="24"/>
          <w:szCs w:val="24"/>
          <w:lang w:val="en-US" w:eastAsia="pl-PL"/>
        </w:rPr>
      </w:pPr>
      <w:r w:rsidRPr="00476E38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e: </w:t>
      </w:r>
      <w:r w:rsidR="0055190D" w:rsidRPr="00476E38">
        <w:rPr>
          <w:rFonts w:eastAsia="Times New Roman" w:cstheme="minorHAnsi"/>
          <w:color w:val="000000"/>
          <w:sz w:val="24"/>
          <w:szCs w:val="24"/>
          <w:lang w:val="en-US" w:eastAsia="pl-PL"/>
        </w:rPr>
        <w:t>przemyslaw.panek</w:t>
      </w:r>
      <w:r w:rsidRPr="00476E38">
        <w:rPr>
          <w:rFonts w:eastAsia="Times New Roman" w:cstheme="minorHAnsi"/>
          <w:color w:val="000000"/>
          <w:sz w:val="24"/>
          <w:szCs w:val="24"/>
          <w:lang w:val="en-US" w:eastAsia="pl-PL"/>
        </w:rPr>
        <w:t>@prcalling.pl</w:t>
      </w:r>
    </w:p>
    <w:p w14:paraId="38FDEFE3" w14:textId="77777777" w:rsidR="00822F5A" w:rsidRPr="00476E38" w:rsidRDefault="00822F5A" w:rsidP="004D5A69">
      <w:pPr>
        <w:spacing w:after="100" w:afterAutospacing="1"/>
        <w:rPr>
          <w:rFonts w:cstheme="minorHAnsi"/>
          <w:sz w:val="24"/>
          <w:szCs w:val="24"/>
          <w:lang w:val="en-US"/>
        </w:rPr>
      </w:pPr>
    </w:p>
    <w:sectPr w:rsidR="00822F5A" w:rsidRPr="00476E38" w:rsidSect="00822F5A">
      <w:headerReference w:type="default" r:id="rId9"/>
      <w:footerReference w:type="default" r:id="rId10"/>
      <w:pgSz w:w="11906" w:h="16838"/>
      <w:pgMar w:top="1276" w:right="1133" w:bottom="2836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D9E54" w16cid:durableId="216C5035"/>
  <w16cid:commentId w16cid:paraId="26F93FEF" w16cid:durableId="216C1C08"/>
  <w16cid:commentId w16cid:paraId="779E7D27" w16cid:durableId="216C5BDA"/>
  <w16cid:commentId w16cid:paraId="2BD1986C" w16cid:durableId="216C5E0D"/>
  <w16cid:commentId w16cid:paraId="67A8C897" w16cid:durableId="216C5F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1C17" w14:textId="77777777" w:rsidR="00A9611D" w:rsidRDefault="00A9611D" w:rsidP="00996E49">
      <w:pPr>
        <w:spacing w:after="0" w:line="240" w:lineRule="auto"/>
      </w:pPr>
      <w:r>
        <w:separator/>
      </w:r>
    </w:p>
  </w:endnote>
  <w:endnote w:type="continuationSeparator" w:id="0">
    <w:p w14:paraId="50ADC5C5" w14:textId="77777777" w:rsidR="00A9611D" w:rsidRDefault="00A9611D" w:rsidP="009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1648" w14:textId="77777777" w:rsidR="00DE1E8B" w:rsidRDefault="00DE1E8B">
    <w:pPr>
      <w:pStyle w:val="Stopka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35105EC" wp14:editId="765D05CC">
          <wp:simplePos x="0" y="0"/>
          <wp:positionH relativeFrom="column">
            <wp:posOffset>-720090</wp:posOffset>
          </wp:positionH>
          <wp:positionV relativeFrom="paragraph">
            <wp:posOffset>-784860</wp:posOffset>
          </wp:positionV>
          <wp:extent cx="7546975" cy="748030"/>
          <wp:effectExtent l="0" t="0" r="0" b="0"/>
          <wp:wrapThrough wrapText="bothSides">
            <wp:wrapPolygon edited="0">
              <wp:start x="0" y="0"/>
              <wp:lineTo x="0" y="20903"/>
              <wp:lineTo x="21536" y="20903"/>
              <wp:lineTo x="2153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Taxi\_NOWY BRAND\_DRUK\papier firmowy\stopka iTax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5CD7" w14:textId="77777777" w:rsidR="00A9611D" w:rsidRDefault="00A9611D" w:rsidP="00996E49">
      <w:pPr>
        <w:spacing w:after="0" w:line="240" w:lineRule="auto"/>
      </w:pPr>
      <w:r>
        <w:separator/>
      </w:r>
    </w:p>
  </w:footnote>
  <w:footnote w:type="continuationSeparator" w:id="0">
    <w:p w14:paraId="5540ED84" w14:textId="77777777" w:rsidR="00A9611D" w:rsidRDefault="00A9611D" w:rsidP="009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9504" w14:textId="77777777" w:rsidR="00DE1E8B" w:rsidRDefault="00DE1E8B">
    <w:pPr>
      <w:pStyle w:val="Nagwek"/>
      <w:rPr>
        <w:noProof/>
        <w:lang w:eastAsia="pl-PL"/>
      </w:rPr>
    </w:pPr>
  </w:p>
  <w:p w14:paraId="268A5F2B" w14:textId="77777777" w:rsidR="00DE1E8B" w:rsidRDefault="00DE1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097"/>
    <w:multiLevelType w:val="hybridMultilevel"/>
    <w:tmpl w:val="F1C840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227652C"/>
    <w:multiLevelType w:val="hybridMultilevel"/>
    <w:tmpl w:val="0AD6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3685"/>
    <w:multiLevelType w:val="hybridMultilevel"/>
    <w:tmpl w:val="97869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9"/>
    <w:rsid w:val="000130D8"/>
    <w:rsid w:val="00015EE5"/>
    <w:rsid w:val="00023876"/>
    <w:rsid w:val="000257C2"/>
    <w:rsid w:val="00026918"/>
    <w:rsid w:val="0003320B"/>
    <w:rsid w:val="000378F9"/>
    <w:rsid w:val="0004256B"/>
    <w:rsid w:val="000447F9"/>
    <w:rsid w:val="00047CDA"/>
    <w:rsid w:val="00047D3D"/>
    <w:rsid w:val="00053697"/>
    <w:rsid w:val="00061CFF"/>
    <w:rsid w:val="00065FD9"/>
    <w:rsid w:val="00071937"/>
    <w:rsid w:val="00073D36"/>
    <w:rsid w:val="000743F4"/>
    <w:rsid w:val="000748CF"/>
    <w:rsid w:val="000777C4"/>
    <w:rsid w:val="0008342D"/>
    <w:rsid w:val="00083C60"/>
    <w:rsid w:val="00083F16"/>
    <w:rsid w:val="00084215"/>
    <w:rsid w:val="00085A74"/>
    <w:rsid w:val="00087A84"/>
    <w:rsid w:val="0009138F"/>
    <w:rsid w:val="0009682B"/>
    <w:rsid w:val="000A0591"/>
    <w:rsid w:val="000A203B"/>
    <w:rsid w:val="000A36E8"/>
    <w:rsid w:val="000A5049"/>
    <w:rsid w:val="000A5C67"/>
    <w:rsid w:val="000B4D93"/>
    <w:rsid w:val="000B7A5A"/>
    <w:rsid w:val="000C104A"/>
    <w:rsid w:val="000C49B9"/>
    <w:rsid w:val="000C4FBF"/>
    <w:rsid w:val="000C561A"/>
    <w:rsid w:val="000D2AFF"/>
    <w:rsid w:val="000D6F90"/>
    <w:rsid w:val="000E08E2"/>
    <w:rsid w:val="000E2AC2"/>
    <w:rsid w:val="000F4CAC"/>
    <w:rsid w:val="001117CF"/>
    <w:rsid w:val="00124D14"/>
    <w:rsid w:val="00127BD2"/>
    <w:rsid w:val="00145CA5"/>
    <w:rsid w:val="001505F7"/>
    <w:rsid w:val="00150F69"/>
    <w:rsid w:val="00151A4D"/>
    <w:rsid w:val="001573B2"/>
    <w:rsid w:val="00166743"/>
    <w:rsid w:val="00172CA6"/>
    <w:rsid w:val="00181B56"/>
    <w:rsid w:val="00183E54"/>
    <w:rsid w:val="00193532"/>
    <w:rsid w:val="001A4BD1"/>
    <w:rsid w:val="001A6178"/>
    <w:rsid w:val="001B46FE"/>
    <w:rsid w:val="001B56BB"/>
    <w:rsid w:val="001B5D76"/>
    <w:rsid w:val="001C7F3D"/>
    <w:rsid w:val="001D03D9"/>
    <w:rsid w:val="001D096F"/>
    <w:rsid w:val="001D40E3"/>
    <w:rsid w:val="001D47CE"/>
    <w:rsid w:val="001D544E"/>
    <w:rsid w:val="001D57DE"/>
    <w:rsid w:val="001D74B5"/>
    <w:rsid w:val="001D757B"/>
    <w:rsid w:val="001E2A3C"/>
    <w:rsid w:val="001E3178"/>
    <w:rsid w:val="001E680E"/>
    <w:rsid w:val="001E7A6C"/>
    <w:rsid w:val="001F2B9C"/>
    <w:rsid w:val="001F6141"/>
    <w:rsid w:val="001F66CD"/>
    <w:rsid w:val="001F764F"/>
    <w:rsid w:val="00200408"/>
    <w:rsid w:val="00203AAB"/>
    <w:rsid w:val="00212498"/>
    <w:rsid w:val="00220000"/>
    <w:rsid w:val="00220E0D"/>
    <w:rsid w:val="00223D33"/>
    <w:rsid w:val="002310BC"/>
    <w:rsid w:val="00237210"/>
    <w:rsid w:val="00247FAC"/>
    <w:rsid w:val="00250A74"/>
    <w:rsid w:val="00255334"/>
    <w:rsid w:val="00255B4B"/>
    <w:rsid w:val="00260142"/>
    <w:rsid w:val="00266DBE"/>
    <w:rsid w:val="0027347C"/>
    <w:rsid w:val="00274735"/>
    <w:rsid w:val="00274B8E"/>
    <w:rsid w:val="00282467"/>
    <w:rsid w:val="0028315C"/>
    <w:rsid w:val="002859E1"/>
    <w:rsid w:val="00285C1D"/>
    <w:rsid w:val="00287107"/>
    <w:rsid w:val="00287646"/>
    <w:rsid w:val="002925C6"/>
    <w:rsid w:val="00292791"/>
    <w:rsid w:val="00294247"/>
    <w:rsid w:val="002A06F1"/>
    <w:rsid w:val="002A3305"/>
    <w:rsid w:val="002A546E"/>
    <w:rsid w:val="002B2064"/>
    <w:rsid w:val="002B42DF"/>
    <w:rsid w:val="002C0465"/>
    <w:rsid w:val="002C230F"/>
    <w:rsid w:val="002C63A2"/>
    <w:rsid w:val="002C705B"/>
    <w:rsid w:val="002D0A95"/>
    <w:rsid w:val="002D4979"/>
    <w:rsid w:val="002D6A45"/>
    <w:rsid w:val="002E294D"/>
    <w:rsid w:val="002F0859"/>
    <w:rsid w:val="002F2E65"/>
    <w:rsid w:val="002F4D89"/>
    <w:rsid w:val="0030301A"/>
    <w:rsid w:val="003042AD"/>
    <w:rsid w:val="00320057"/>
    <w:rsid w:val="00326F4D"/>
    <w:rsid w:val="00336F21"/>
    <w:rsid w:val="00341A8A"/>
    <w:rsid w:val="0034521C"/>
    <w:rsid w:val="00345AD0"/>
    <w:rsid w:val="00381D73"/>
    <w:rsid w:val="003824EC"/>
    <w:rsid w:val="00383CCC"/>
    <w:rsid w:val="003868E3"/>
    <w:rsid w:val="00390B2F"/>
    <w:rsid w:val="003933F5"/>
    <w:rsid w:val="003942CD"/>
    <w:rsid w:val="00394501"/>
    <w:rsid w:val="003966E8"/>
    <w:rsid w:val="00396C0F"/>
    <w:rsid w:val="003A07F0"/>
    <w:rsid w:val="003B0B1A"/>
    <w:rsid w:val="003B180F"/>
    <w:rsid w:val="003B3DD1"/>
    <w:rsid w:val="003B6AEF"/>
    <w:rsid w:val="003C4345"/>
    <w:rsid w:val="003D2E7A"/>
    <w:rsid w:val="003D6F3A"/>
    <w:rsid w:val="003E3229"/>
    <w:rsid w:val="003E4E94"/>
    <w:rsid w:val="003E517A"/>
    <w:rsid w:val="003F382D"/>
    <w:rsid w:val="00407CD2"/>
    <w:rsid w:val="00417D70"/>
    <w:rsid w:val="00421488"/>
    <w:rsid w:val="00422EFA"/>
    <w:rsid w:val="00427E0D"/>
    <w:rsid w:val="00431D1C"/>
    <w:rsid w:val="00433479"/>
    <w:rsid w:val="0044171A"/>
    <w:rsid w:val="00443886"/>
    <w:rsid w:val="00451B3E"/>
    <w:rsid w:val="00460027"/>
    <w:rsid w:val="0046129F"/>
    <w:rsid w:val="0046387F"/>
    <w:rsid w:val="00475780"/>
    <w:rsid w:val="00476E38"/>
    <w:rsid w:val="00482C43"/>
    <w:rsid w:val="004877E3"/>
    <w:rsid w:val="00487957"/>
    <w:rsid w:val="004900CC"/>
    <w:rsid w:val="00491895"/>
    <w:rsid w:val="004B487E"/>
    <w:rsid w:val="004B4A08"/>
    <w:rsid w:val="004C0A7F"/>
    <w:rsid w:val="004C317E"/>
    <w:rsid w:val="004C5605"/>
    <w:rsid w:val="004C5ABD"/>
    <w:rsid w:val="004C5B4F"/>
    <w:rsid w:val="004D199F"/>
    <w:rsid w:val="004D36A1"/>
    <w:rsid w:val="004D59FA"/>
    <w:rsid w:val="004D5A69"/>
    <w:rsid w:val="004E1366"/>
    <w:rsid w:val="004E280E"/>
    <w:rsid w:val="004E2A73"/>
    <w:rsid w:val="004F04CB"/>
    <w:rsid w:val="004F0645"/>
    <w:rsid w:val="004F6810"/>
    <w:rsid w:val="004F7831"/>
    <w:rsid w:val="005011C1"/>
    <w:rsid w:val="005074C8"/>
    <w:rsid w:val="005149DE"/>
    <w:rsid w:val="00525EF8"/>
    <w:rsid w:val="00527E38"/>
    <w:rsid w:val="00531AFA"/>
    <w:rsid w:val="005328EF"/>
    <w:rsid w:val="00537800"/>
    <w:rsid w:val="00537BB4"/>
    <w:rsid w:val="00547F84"/>
    <w:rsid w:val="0055190D"/>
    <w:rsid w:val="0055437C"/>
    <w:rsid w:val="00554EC2"/>
    <w:rsid w:val="00555A73"/>
    <w:rsid w:val="00556751"/>
    <w:rsid w:val="005631FA"/>
    <w:rsid w:val="00565993"/>
    <w:rsid w:val="005669AA"/>
    <w:rsid w:val="0056769B"/>
    <w:rsid w:val="00570277"/>
    <w:rsid w:val="005710B2"/>
    <w:rsid w:val="00587C0E"/>
    <w:rsid w:val="005A496E"/>
    <w:rsid w:val="005A6D97"/>
    <w:rsid w:val="005B2435"/>
    <w:rsid w:val="005B2DD9"/>
    <w:rsid w:val="005B4FAE"/>
    <w:rsid w:val="005B760B"/>
    <w:rsid w:val="005C6549"/>
    <w:rsid w:val="005C6DAC"/>
    <w:rsid w:val="005D06E6"/>
    <w:rsid w:val="005D31DC"/>
    <w:rsid w:val="005D4FCC"/>
    <w:rsid w:val="005D68BF"/>
    <w:rsid w:val="005E2876"/>
    <w:rsid w:val="005E49B9"/>
    <w:rsid w:val="005E7765"/>
    <w:rsid w:val="005F29F9"/>
    <w:rsid w:val="005F3614"/>
    <w:rsid w:val="00601D3D"/>
    <w:rsid w:val="006123BC"/>
    <w:rsid w:val="00615EC1"/>
    <w:rsid w:val="0062016A"/>
    <w:rsid w:val="00622F59"/>
    <w:rsid w:val="006230AF"/>
    <w:rsid w:val="006300BB"/>
    <w:rsid w:val="00634D02"/>
    <w:rsid w:val="00637143"/>
    <w:rsid w:val="0064021C"/>
    <w:rsid w:val="0064236F"/>
    <w:rsid w:val="006458B5"/>
    <w:rsid w:val="0064617C"/>
    <w:rsid w:val="006536CB"/>
    <w:rsid w:val="006603C6"/>
    <w:rsid w:val="00662C81"/>
    <w:rsid w:val="00674E6C"/>
    <w:rsid w:val="0068311D"/>
    <w:rsid w:val="00686DAE"/>
    <w:rsid w:val="00687998"/>
    <w:rsid w:val="00695B81"/>
    <w:rsid w:val="00695EBB"/>
    <w:rsid w:val="00697181"/>
    <w:rsid w:val="006A04BE"/>
    <w:rsid w:val="006A316F"/>
    <w:rsid w:val="006A70FF"/>
    <w:rsid w:val="006B3FD0"/>
    <w:rsid w:val="006B51D8"/>
    <w:rsid w:val="006C1E97"/>
    <w:rsid w:val="006C374C"/>
    <w:rsid w:val="006C6878"/>
    <w:rsid w:val="006C7172"/>
    <w:rsid w:val="006E072F"/>
    <w:rsid w:val="006E3D1A"/>
    <w:rsid w:val="006F0833"/>
    <w:rsid w:val="006F59C2"/>
    <w:rsid w:val="006F7D09"/>
    <w:rsid w:val="007014B2"/>
    <w:rsid w:val="00703A90"/>
    <w:rsid w:val="00715CAD"/>
    <w:rsid w:val="00717016"/>
    <w:rsid w:val="00725438"/>
    <w:rsid w:val="00726789"/>
    <w:rsid w:val="0073478D"/>
    <w:rsid w:val="007355BB"/>
    <w:rsid w:val="00745B64"/>
    <w:rsid w:val="00745C6E"/>
    <w:rsid w:val="00751AE2"/>
    <w:rsid w:val="00752373"/>
    <w:rsid w:val="0075771E"/>
    <w:rsid w:val="00760358"/>
    <w:rsid w:val="0076154D"/>
    <w:rsid w:val="00775E09"/>
    <w:rsid w:val="00776CBC"/>
    <w:rsid w:val="00792910"/>
    <w:rsid w:val="007957CB"/>
    <w:rsid w:val="007A5534"/>
    <w:rsid w:val="007A59A8"/>
    <w:rsid w:val="007A5CA7"/>
    <w:rsid w:val="007B1D69"/>
    <w:rsid w:val="007B427F"/>
    <w:rsid w:val="007B500E"/>
    <w:rsid w:val="007C3356"/>
    <w:rsid w:val="007C67FC"/>
    <w:rsid w:val="007D0D38"/>
    <w:rsid w:val="007D18BA"/>
    <w:rsid w:val="007D2847"/>
    <w:rsid w:val="007D3CBE"/>
    <w:rsid w:val="007D4F37"/>
    <w:rsid w:val="007E0F15"/>
    <w:rsid w:val="007E2D03"/>
    <w:rsid w:val="007E4999"/>
    <w:rsid w:val="007E63F5"/>
    <w:rsid w:val="007F0271"/>
    <w:rsid w:val="007F2191"/>
    <w:rsid w:val="007F5099"/>
    <w:rsid w:val="007F71C5"/>
    <w:rsid w:val="0080028A"/>
    <w:rsid w:val="00803CF7"/>
    <w:rsid w:val="00805007"/>
    <w:rsid w:val="0080721E"/>
    <w:rsid w:val="00822F5A"/>
    <w:rsid w:val="00825114"/>
    <w:rsid w:val="00826EA3"/>
    <w:rsid w:val="00831267"/>
    <w:rsid w:val="00832119"/>
    <w:rsid w:val="00844F03"/>
    <w:rsid w:val="00845668"/>
    <w:rsid w:val="0084576B"/>
    <w:rsid w:val="00846BA3"/>
    <w:rsid w:val="00855F9E"/>
    <w:rsid w:val="008614C0"/>
    <w:rsid w:val="00861DBE"/>
    <w:rsid w:val="00864674"/>
    <w:rsid w:val="0086541E"/>
    <w:rsid w:val="0088105C"/>
    <w:rsid w:val="008825FA"/>
    <w:rsid w:val="008852B2"/>
    <w:rsid w:val="00886ABC"/>
    <w:rsid w:val="00894FF8"/>
    <w:rsid w:val="00895B4C"/>
    <w:rsid w:val="00895E23"/>
    <w:rsid w:val="008A7928"/>
    <w:rsid w:val="008B0857"/>
    <w:rsid w:val="008B1825"/>
    <w:rsid w:val="008B4B85"/>
    <w:rsid w:val="008E1F1A"/>
    <w:rsid w:val="008E2B48"/>
    <w:rsid w:val="008E4C0F"/>
    <w:rsid w:val="008E5A87"/>
    <w:rsid w:val="008F2D4F"/>
    <w:rsid w:val="009024B7"/>
    <w:rsid w:val="009049BC"/>
    <w:rsid w:val="00905D87"/>
    <w:rsid w:val="00906141"/>
    <w:rsid w:val="0091474F"/>
    <w:rsid w:val="00921C7F"/>
    <w:rsid w:val="009225D6"/>
    <w:rsid w:val="0092387C"/>
    <w:rsid w:val="0092453F"/>
    <w:rsid w:val="009300A2"/>
    <w:rsid w:val="00930F00"/>
    <w:rsid w:val="009340E7"/>
    <w:rsid w:val="00934989"/>
    <w:rsid w:val="00936AE6"/>
    <w:rsid w:val="00940D9C"/>
    <w:rsid w:val="00941AAF"/>
    <w:rsid w:val="00945BC4"/>
    <w:rsid w:val="00953CE5"/>
    <w:rsid w:val="00961320"/>
    <w:rsid w:val="00964C08"/>
    <w:rsid w:val="0096771E"/>
    <w:rsid w:val="00967BA4"/>
    <w:rsid w:val="00972A14"/>
    <w:rsid w:val="00975EC5"/>
    <w:rsid w:val="009902DE"/>
    <w:rsid w:val="0099205A"/>
    <w:rsid w:val="00993050"/>
    <w:rsid w:val="00993987"/>
    <w:rsid w:val="00996E49"/>
    <w:rsid w:val="009A1258"/>
    <w:rsid w:val="009A30D8"/>
    <w:rsid w:val="009A400F"/>
    <w:rsid w:val="009C04A9"/>
    <w:rsid w:val="009C1274"/>
    <w:rsid w:val="009C3B21"/>
    <w:rsid w:val="009C707B"/>
    <w:rsid w:val="009D7AC9"/>
    <w:rsid w:val="009E3F75"/>
    <w:rsid w:val="009F38EB"/>
    <w:rsid w:val="009F5498"/>
    <w:rsid w:val="00A0138C"/>
    <w:rsid w:val="00A02253"/>
    <w:rsid w:val="00A041E5"/>
    <w:rsid w:val="00A04FD3"/>
    <w:rsid w:val="00A066AF"/>
    <w:rsid w:val="00A14B29"/>
    <w:rsid w:val="00A24417"/>
    <w:rsid w:val="00A31715"/>
    <w:rsid w:val="00A335B3"/>
    <w:rsid w:val="00A4029E"/>
    <w:rsid w:val="00A467F7"/>
    <w:rsid w:val="00A54237"/>
    <w:rsid w:val="00A5473F"/>
    <w:rsid w:val="00A55A67"/>
    <w:rsid w:val="00A55AD3"/>
    <w:rsid w:val="00A62686"/>
    <w:rsid w:val="00A62FC3"/>
    <w:rsid w:val="00A63586"/>
    <w:rsid w:val="00A635B4"/>
    <w:rsid w:val="00A6456B"/>
    <w:rsid w:val="00A65F0F"/>
    <w:rsid w:val="00A750C2"/>
    <w:rsid w:val="00A76CDA"/>
    <w:rsid w:val="00A85C1B"/>
    <w:rsid w:val="00A92D1B"/>
    <w:rsid w:val="00A9611D"/>
    <w:rsid w:val="00A96E90"/>
    <w:rsid w:val="00A97A63"/>
    <w:rsid w:val="00AA6123"/>
    <w:rsid w:val="00AB04D0"/>
    <w:rsid w:val="00AB3BE7"/>
    <w:rsid w:val="00AC3DDB"/>
    <w:rsid w:val="00AC79F9"/>
    <w:rsid w:val="00AD3A3C"/>
    <w:rsid w:val="00AD4DB9"/>
    <w:rsid w:val="00AE12FB"/>
    <w:rsid w:val="00AE156B"/>
    <w:rsid w:val="00AE762B"/>
    <w:rsid w:val="00AF22AF"/>
    <w:rsid w:val="00AF4C79"/>
    <w:rsid w:val="00AF7FD1"/>
    <w:rsid w:val="00B07316"/>
    <w:rsid w:val="00B119BF"/>
    <w:rsid w:val="00B1260F"/>
    <w:rsid w:val="00B16199"/>
    <w:rsid w:val="00B20B68"/>
    <w:rsid w:val="00B25EDA"/>
    <w:rsid w:val="00B37D26"/>
    <w:rsid w:val="00B41074"/>
    <w:rsid w:val="00B416FB"/>
    <w:rsid w:val="00B438DF"/>
    <w:rsid w:val="00B45A90"/>
    <w:rsid w:val="00B45E14"/>
    <w:rsid w:val="00B46888"/>
    <w:rsid w:val="00B47D78"/>
    <w:rsid w:val="00B509FC"/>
    <w:rsid w:val="00B51621"/>
    <w:rsid w:val="00B842C5"/>
    <w:rsid w:val="00B85F86"/>
    <w:rsid w:val="00B91956"/>
    <w:rsid w:val="00B93E6B"/>
    <w:rsid w:val="00B96873"/>
    <w:rsid w:val="00BA08EB"/>
    <w:rsid w:val="00BA1A6F"/>
    <w:rsid w:val="00BA1D14"/>
    <w:rsid w:val="00BA77E1"/>
    <w:rsid w:val="00BB00EE"/>
    <w:rsid w:val="00BB0239"/>
    <w:rsid w:val="00BB1B22"/>
    <w:rsid w:val="00BB4175"/>
    <w:rsid w:val="00BC168F"/>
    <w:rsid w:val="00BC2AB5"/>
    <w:rsid w:val="00BC6AAF"/>
    <w:rsid w:val="00BD1869"/>
    <w:rsid w:val="00BE2E4D"/>
    <w:rsid w:val="00BE3511"/>
    <w:rsid w:val="00BE53D5"/>
    <w:rsid w:val="00BE6823"/>
    <w:rsid w:val="00BF2764"/>
    <w:rsid w:val="00BF2813"/>
    <w:rsid w:val="00BF2DE5"/>
    <w:rsid w:val="00BF7C40"/>
    <w:rsid w:val="00C01254"/>
    <w:rsid w:val="00C113D5"/>
    <w:rsid w:val="00C1209E"/>
    <w:rsid w:val="00C13FA4"/>
    <w:rsid w:val="00C143E8"/>
    <w:rsid w:val="00C20416"/>
    <w:rsid w:val="00C2141C"/>
    <w:rsid w:val="00C2301F"/>
    <w:rsid w:val="00C230A7"/>
    <w:rsid w:val="00C332ED"/>
    <w:rsid w:val="00C34766"/>
    <w:rsid w:val="00C34BBF"/>
    <w:rsid w:val="00C35C11"/>
    <w:rsid w:val="00C372F8"/>
    <w:rsid w:val="00C5151B"/>
    <w:rsid w:val="00C53ED6"/>
    <w:rsid w:val="00C57FA6"/>
    <w:rsid w:val="00C60EEC"/>
    <w:rsid w:val="00C679C5"/>
    <w:rsid w:val="00C70D9B"/>
    <w:rsid w:val="00C72A14"/>
    <w:rsid w:val="00C75458"/>
    <w:rsid w:val="00C75FE9"/>
    <w:rsid w:val="00C808B8"/>
    <w:rsid w:val="00C80F96"/>
    <w:rsid w:val="00C85806"/>
    <w:rsid w:val="00C913AA"/>
    <w:rsid w:val="00C925EB"/>
    <w:rsid w:val="00C971AC"/>
    <w:rsid w:val="00CA0E90"/>
    <w:rsid w:val="00CA15FC"/>
    <w:rsid w:val="00CA5387"/>
    <w:rsid w:val="00CA6E34"/>
    <w:rsid w:val="00CB4F69"/>
    <w:rsid w:val="00CC1242"/>
    <w:rsid w:val="00CD344C"/>
    <w:rsid w:val="00CD7429"/>
    <w:rsid w:val="00CD7E54"/>
    <w:rsid w:val="00CE60A2"/>
    <w:rsid w:val="00CF1467"/>
    <w:rsid w:val="00CF477B"/>
    <w:rsid w:val="00CF5E32"/>
    <w:rsid w:val="00D0271A"/>
    <w:rsid w:val="00D03D66"/>
    <w:rsid w:val="00D0458B"/>
    <w:rsid w:val="00D16380"/>
    <w:rsid w:val="00D21930"/>
    <w:rsid w:val="00D24E19"/>
    <w:rsid w:val="00D26B07"/>
    <w:rsid w:val="00D2775C"/>
    <w:rsid w:val="00D31A0A"/>
    <w:rsid w:val="00D3275D"/>
    <w:rsid w:val="00D369BD"/>
    <w:rsid w:val="00D40F12"/>
    <w:rsid w:val="00D41454"/>
    <w:rsid w:val="00D456E6"/>
    <w:rsid w:val="00D4643D"/>
    <w:rsid w:val="00D467E2"/>
    <w:rsid w:val="00D60685"/>
    <w:rsid w:val="00D608A9"/>
    <w:rsid w:val="00D625D1"/>
    <w:rsid w:val="00D63E95"/>
    <w:rsid w:val="00D72D27"/>
    <w:rsid w:val="00D754FB"/>
    <w:rsid w:val="00D75580"/>
    <w:rsid w:val="00D8612B"/>
    <w:rsid w:val="00D8681E"/>
    <w:rsid w:val="00D91B8E"/>
    <w:rsid w:val="00D943E9"/>
    <w:rsid w:val="00D97ACF"/>
    <w:rsid w:val="00D97C51"/>
    <w:rsid w:val="00DA5172"/>
    <w:rsid w:val="00DA52A4"/>
    <w:rsid w:val="00DA58F5"/>
    <w:rsid w:val="00DC20D5"/>
    <w:rsid w:val="00DD09E7"/>
    <w:rsid w:val="00DD662E"/>
    <w:rsid w:val="00DE1E8B"/>
    <w:rsid w:val="00DE386B"/>
    <w:rsid w:val="00DE5CCC"/>
    <w:rsid w:val="00DE68BE"/>
    <w:rsid w:val="00DF4558"/>
    <w:rsid w:val="00DF7840"/>
    <w:rsid w:val="00E01669"/>
    <w:rsid w:val="00E02B72"/>
    <w:rsid w:val="00E07766"/>
    <w:rsid w:val="00E1083B"/>
    <w:rsid w:val="00E1139A"/>
    <w:rsid w:val="00E156B0"/>
    <w:rsid w:val="00E16525"/>
    <w:rsid w:val="00E16FDF"/>
    <w:rsid w:val="00E264A6"/>
    <w:rsid w:val="00E2684A"/>
    <w:rsid w:val="00E31CEA"/>
    <w:rsid w:val="00E35786"/>
    <w:rsid w:val="00E365B0"/>
    <w:rsid w:val="00E37E96"/>
    <w:rsid w:val="00E37EE1"/>
    <w:rsid w:val="00E4084A"/>
    <w:rsid w:val="00E42D96"/>
    <w:rsid w:val="00E50EDB"/>
    <w:rsid w:val="00E535E7"/>
    <w:rsid w:val="00E56F61"/>
    <w:rsid w:val="00E61621"/>
    <w:rsid w:val="00E70AC9"/>
    <w:rsid w:val="00E714C0"/>
    <w:rsid w:val="00E7507D"/>
    <w:rsid w:val="00E7575C"/>
    <w:rsid w:val="00E855D4"/>
    <w:rsid w:val="00E95B2A"/>
    <w:rsid w:val="00EB3538"/>
    <w:rsid w:val="00EB3B8A"/>
    <w:rsid w:val="00EB5DDB"/>
    <w:rsid w:val="00EC4DDF"/>
    <w:rsid w:val="00EC5FC4"/>
    <w:rsid w:val="00EC6466"/>
    <w:rsid w:val="00EC6DB6"/>
    <w:rsid w:val="00ED07F1"/>
    <w:rsid w:val="00ED3516"/>
    <w:rsid w:val="00ED5DBB"/>
    <w:rsid w:val="00EE2EB5"/>
    <w:rsid w:val="00EE3500"/>
    <w:rsid w:val="00EE6005"/>
    <w:rsid w:val="00F03006"/>
    <w:rsid w:val="00F0774A"/>
    <w:rsid w:val="00F14F8F"/>
    <w:rsid w:val="00F20379"/>
    <w:rsid w:val="00F2208A"/>
    <w:rsid w:val="00F2342F"/>
    <w:rsid w:val="00F244C5"/>
    <w:rsid w:val="00F26A1B"/>
    <w:rsid w:val="00F536B3"/>
    <w:rsid w:val="00F6479E"/>
    <w:rsid w:val="00F75EC3"/>
    <w:rsid w:val="00F80149"/>
    <w:rsid w:val="00F82874"/>
    <w:rsid w:val="00F83B4A"/>
    <w:rsid w:val="00F8679A"/>
    <w:rsid w:val="00F95155"/>
    <w:rsid w:val="00FA326A"/>
    <w:rsid w:val="00FA3EFA"/>
    <w:rsid w:val="00FA7339"/>
    <w:rsid w:val="00FA7CF4"/>
    <w:rsid w:val="00FB2196"/>
    <w:rsid w:val="00FC0951"/>
    <w:rsid w:val="00FC1B42"/>
    <w:rsid w:val="00FC1B99"/>
    <w:rsid w:val="00FC3837"/>
    <w:rsid w:val="00FC7A53"/>
    <w:rsid w:val="00FD6AF1"/>
    <w:rsid w:val="00FE3EC0"/>
    <w:rsid w:val="00FE3F34"/>
    <w:rsid w:val="00FE49ED"/>
    <w:rsid w:val="00FE566E"/>
    <w:rsid w:val="00FE5A6B"/>
    <w:rsid w:val="00FF3C76"/>
    <w:rsid w:val="00FF4243"/>
    <w:rsid w:val="00FF79E6"/>
    <w:rsid w:val="00FF7A58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48169"/>
  <w15:docId w15:val="{DD172355-A446-44DD-962D-D9465C33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9"/>
  </w:style>
  <w:style w:type="paragraph" w:styleId="Nagwek1">
    <w:name w:val="heading 1"/>
    <w:basedOn w:val="Normalny"/>
    <w:next w:val="Normalny"/>
    <w:link w:val="Nagwek1Znak"/>
    <w:uiPriority w:val="9"/>
    <w:qFormat/>
    <w:rsid w:val="00E95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9238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49"/>
  </w:style>
  <w:style w:type="paragraph" w:styleId="Stopka">
    <w:name w:val="footer"/>
    <w:basedOn w:val="Normalny"/>
    <w:link w:val="StopkaZnak"/>
    <w:uiPriority w:val="99"/>
    <w:unhideWhenUsed/>
    <w:rsid w:val="0099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49"/>
  </w:style>
  <w:style w:type="paragraph" w:styleId="Tekstdymka">
    <w:name w:val="Balloon Text"/>
    <w:basedOn w:val="Normalny"/>
    <w:link w:val="TekstdymkaZnak"/>
    <w:uiPriority w:val="99"/>
    <w:semiHidden/>
    <w:unhideWhenUsed/>
    <w:rsid w:val="009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4F0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678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238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uge">
    <w:name w:val="huge"/>
    <w:basedOn w:val="Normalny"/>
    <w:rsid w:val="0092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rted">
    <w:name w:val="started"/>
    <w:basedOn w:val="Domylnaczcionkaakapitu"/>
    <w:rsid w:val="0092387C"/>
  </w:style>
  <w:style w:type="character" w:customStyle="1" w:styleId="Nagwek1Znak">
    <w:name w:val="Nagłówek 1 Znak"/>
    <w:basedOn w:val="Domylnaczcionkaakapitu"/>
    <w:link w:val="Nagwek1"/>
    <w:uiPriority w:val="9"/>
    <w:rsid w:val="00E95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62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FD3"/>
    <w:rPr>
      <w:vertAlign w:val="superscript"/>
    </w:rPr>
  </w:style>
  <w:style w:type="paragraph" w:styleId="Poprawka">
    <w:name w:val="Revision"/>
    <w:hidden/>
    <w:uiPriority w:val="99"/>
    <w:semiHidden/>
    <w:rsid w:val="00083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13DE-01B9-43C9-9205-77CB4A98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iTaxi</dc:creator>
  <cp:lastModifiedBy>Przemysław Panek</cp:lastModifiedBy>
  <cp:revision>3</cp:revision>
  <cp:lastPrinted>2014-07-10T13:32:00Z</cp:lastPrinted>
  <dcterms:created xsi:type="dcterms:W3CDTF">2020-01-09T12:09:00Z</dcterms:created>
  <dcterms:modified xsi:type="dcterms:W3CDTF">2020-01-09T12:10:00Z</dcterms:modified>
</cp:coreProperties>
</file>